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DA53" w14:textId="4BA82271" w:rsidR="00793D61" w:rsidRPr="00447790" w:rsidRDefault="008F769E" w:rsidP="00447790">
      <w:pPr>
        <w:pStyle w:val="Rubrik"/>
        <w:rPr>
          <w:lang w:val="en-US"/>
        </w:rPr>
      </w:pPr>
      <w:r w:rsidRPr="008F769E">
        <w:rPr>
          <w:lang w:val="en-US"/>
        </w:rPr>
        <w:t xml:space="preserve">New LintAero Engine </w:t>
      </w:r>
      <w:r w:rsidR="00921856">
        <w:rPr>
          <w:lang w:val="en-US"/>
        </w:rPr>
        <w:t>AB</w:t>
      </w:r>
      <w:r w:rsidR="00921856">
        <w:rPr>
          <w:lang w:val="en-US"/>
        </w:rPr>
        <w:br/>
      </w:r>
      <w:r w:rsidR="00D472A5" w:rsidRPr="00A84F8C">
        <w:rPr>
          <w:b/>
          <w:bCs/>
          <w:lang w:val="en-US"/>
        </w:rPr>
        <w:t>Anti-corruption policy</w:t>
      </w:r>
    </w:p>
    <w:p w14:paraId="50FB8C3C" w14:textId="00310A09" w:rsidR="00511CA6" w:rsidRPr="00447790" w:rsidRDefault="00511CA6" w:rsidP="00511CA6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Purpose</w:t>
      </w:r>
    </w:p>
    <w:p w14:paraId="53D7FF1D" w14:textId="530F7BEB" w:rsidR="00511CA6" w:rsidRDefault="00511CA6" w:rsidP="00511CA6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New LintAero Engine AB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 (</w:t>
      </w:r>
      <w:r>
        <w:rPr>
          <w:rFonts w:ascii="Calibri" w:hAnsi="Calibri" w:cs="Calibri"/>
          <w:sz w:val="24"/>
          <w:szCs w:val="24"/>
          <w:lang w:val="en-US"/>
        </w:rPr>
        <w:t>NLAE</w:t>
      </w:r>
      <w:r w:rsidR="002A0B39">
        <w:rPr>
          <w:rFonts w:ascii="Calibri" w:hAnsi="Calibri" w:cs="Calibri"/>
          <w:sz w:val="24"/>
          <w:szCs w:val="24"/>
          <w:lang w:val="en-US"/>
        </w:rPr>
        <w:t>)</w:t>
      </w:r>
      <w:r>
        <w:rPr>
          <w:rFonts w:ascii="Calibri" w:hAnsi="Calibri" w:cs="Calibri"/>
          <w:sz w:val="24"/>
          <w:szCs w:val="24"/>
          <w:lang w:val="en-US"/>
        </w:rPr>
        <w:t xml:space="preserve"> is committed to conducting its business 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in an </w:t>
      </w:r>
      <w:r>
        <w:rPr>
          <w:rFonts w:ascii="Calibri" w:hAnsi="Calibri" w:cs="Calibri"/>
          <w:sz w:val="24"/>
          <w:szCs w:val="24"/>
          <w:lang w:val="en-US"/>
        </w:rPr>
        <w:t xml:space="preserve">ethical and honest manner </w:t>
      </w:r>
      <w:r w:rsidR="002A0B39">
        <w:rPr>
          <w:rFonts w:ascii="Calibri" w:hAnsi="Calibri" w:cs="Calibri"/>
          <w:sz w:val="24"/>
          <w:szCs w:val="24"/>
          <w:lang w:val="en-US"/>
        </w:rPr>
        <w:t>in all</w:t>
      </w:r>
      <w:r w:rsidR="00A03024">
        <w:rPr>
          <w:rFonts w:ascii="Calibri" w:hAnsi="Calibri" w:cs="Calibri"/>
          <w:sz w:val="24"/>
          <w:szCs w:val="24"/>
          <w:lang w:val="en-US"/>
        </w:rPr>
        <w:t xml:space="preserve"> its dealings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. We </w:t>
      </w:r>
      <w:r>
        <w:rPr>
          <w:rFonts w:ascii="Calibri" w:hAnsi="Calibri" w:cs="Calibri"/>
          <w:sz w:val="24"/>
          <w:szCs w:val="24"/>
          <w:lang w:val="en-US"/>
        </w:rPr>
        <w:t>implement and enforc</w:t>
      </w:r>
      <w:r w:rsidR="00A03024">
        <w:rPr>
          <w:rFonts w:ascii="Calibri" w:hAnsi="Calibri" w:cs="Calibri"/>
          <w:sz w:val="24"/>
          <w:szCs w:val="24"/>
          <w:lang w:val="en-US"/>
        </w:rPr>
        <w:t>e</w:t>
      </w:r>
      <w:r>
        <w:rPr>
          <w:rFonts w:ascii="Calibri" w:hAnsi="Calibri" w:cs="Calibri"/>
          <w:sz w:val="24"/>
          <w:szCs w:val="24"/>
          <w:lang w:val="en-US"/>
        </w:rPr>
        <w:t xml:space="preserve"> systems that ensure corruption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 and unethical practices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A0B39">
        <w:rPr>
          <w:rFonts w:ascii="Calibri" w:hAnsi="Calibri" w:cs="Calibri"/>
          <w:sz w:val="24"/>
          <w:szCs w:val="24"/>
          <w:lang w:val="en-US"/>
        </w:rPr>
        <w:t>are</w:t>
      </w:r>
      <w:r>
        <w:rPr>
          <w:rFonts w:ascii="Calibri" w:hAnsi="Calibri" w:cs="Calibri"/>
          <w:sz w:val="24"/>
          <w:szCs w:val="24"/>
          <w:lang w:val="en-US"/>
        </w:rPr>
        <w:t xml:space="preserve"> prevented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 in every jurisdiction where we operate</w:t>
      </w:r>
      <w:r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Our </w:t>
      </w:r>
      <w:r>
        <w:rPr>
          <w:rFonts w:ascii="Calibri" w:hAnsi="Calibri" w:cs="Calibri"/>
          <w:sz w:val="24"/>
          <w:szCs w:val="24"/>
          <w:lang w:val="en-US"/>
        </w:rPr>
        <w:t>zero</w:t>
      </w:r>
      <w:r w:rsidR="002A0B39">
        <w:rPr>
          <w:rFonts w:ascii="Calibri" w:hAnsi="Calibri" w:cs="Calibri"/>
          <w:sz w:val="24"/>
          <w:szCs w:val="24"/>
          <w:lang w:val="en-US"/>
        </w:rPr>
        <w:t>-</w:t>
      </w:r>
      <w:r>
        <w:rPr>
          <w:rFonts w:ascii="Calibri" w:hAnsi="Calibri" w:cs="Calibri"/>
          <w:sz w:val="24"/>
          <w:szCs w:val="24"/>
          <w:lang w:val="en-US"/>
        </w:rPr>
        <w:t>tolerance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 approach to</w:t>
      </w:r>
      <w:r>
        <w:rPr>
          <w:rFonts w:ascii="Calibri" w:hAnsi="Calibri" w:cs="Calibri"/>
          <w:sz w:val="24"/>
          <w:szCs w:val="24"/>
          <w:lang w:val="en-US"/>
        </w:rPr>
        <w:t xml:space="preserve"> bribery and corrupt activities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 reflects our dedication to complying with </w:t>
      </w:r>
      <w:r>
        <w:rPr>
          <w:rFonts w:ascii="Calibri" w:hAnsi="Calibri" w:cs="Calibri"/>
          <w:sz w:val="24"/>
          <w:szCs w:val="24"/>
          <w:lang w:val="en-US"/>
        </w:rPr>
        <w:t xml:space="preserve">all applicable anti-corruption laws and regulations. </w:t>
      </w:r>
    </w:p>
    <w:p w14:paraId="67A4E280" w14:textId="2A08B3C7" w:rsidR="00511CA6" w:rsidRPr="00447790" w:rsidRDefault="00511CA6" w:rsidP="00511CA6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Scope</w:t>
      </w:r>
    </w:p>
    <w:p w14:paraId="45F6D4FA" w14:textId="58646CC7" w:rsidR="00511CA6" w:rsidRPr="00511CA6" w:rsidRDefault="00511CA6" w:rsidP="00511CA6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This policy applies to all employees, directors, officers, contractors, consultants, agents, and any other third parties acting on behalf of NLAE, regardless of their location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 or the nature of their work</w:t>
      </w:r>
      <w:r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2A0B39">
        <w:rPr>
          <w:rFonts w:ascii="Calibri" w:hAnsi="Calibri" w:cs="Calibri"/>
          <w:sz w:val="24"/>
          <w:szCs w:val="24"/>
          <w:lang w:val="en-US"/>
        </w:rPr>
        <w:t xml:space="preserve">It applies to all </w:t>
      </w:r>
      <w:r>
        <w:rPr>
          <w:rFonts w:ascii="Calibri" w:hAnsi="Calibri" w:cs="Calibri"/>
          <w:sz w:val="24"/>
          <w:szCs w:val="24"/>
          <w:lang w:val="en-US"/>
        </w:rPr>
        <w:t xml:space="preserve">business activities </w:t>
      </w:r>
      <w:r w:rsidR="00952E68">
        <w:rPr>
          <w:rFonts w:ascii="Calibri" w:hAnsi="Calibri" w:cs="Calibri"/>
          <w:sz w:val="24"/>
          <w:szCs w:val="24"/>
          <w:lang w:val="en-US"/>
        </w:rPr>
        <w:t xml:space="preserve">and decisions, including dealings with government officials, clients, suppliers, and industry regulators, particularly in regions where corruption risk is higher. </w:t>
      </w:r>
    </w:p>
    <w:p w14:paraId="4731B6FC" w14:textId="0BED66BF" w:rsidR="00511CA6" w:rsidRPr="00447790" w:rsidRDefault="00511CA6" w:rsidP="00511CA6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Definitions</w:t>
      </w:r>
      <w:r w:rsidR="00447790">
        <w:rPr>
          <w:rFonts w:ascii="Calibri" w:hAnsi="Calibri" w:cs="Calibri"/>
          <w:b/>
          <w:bCs/>
          <w:sz w:val="24"/>
          <w:szCs w:val="24"/>
          <w:lang w:val="en-US"/>
        </w:rPr>
        <w:br/>
      </w:r>
    </w:p>
    <w:p w14:paraId="18457C03" w14:textId="33F8CA9C" w:rsidR="00511CA6" w:rsidRDefault="00511CA6" w:rsidP="00511CA6">
      <w:pPr>
        <w:pStyle w:val="Liststycke"/>
        <w:numPr>
          <w:ilvl w:val="0"/>
          <w:numId w:val="6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Corruption:</w:t>
      </w:r>
      <w:r>
        <w:rPr>
          <w:rFonts w:ascii="Calibri" w:hAnsi="Calibri" w:cs="Calibri"/>
          <w:sz w:val="24"/>
          <w:szCs w:val="24"/>
          <w:lang w:val="en-US"/>
        </w:rPr>
        <w:t xml:space="preserve"> The abuse of entrusted power for private gain</w:t>
      </w:r>
      <w:r w:rsidR="00952E68">
        <w:rPr>
          <w:rFonts w:ascii="Calibri" w:hAnsi="Calibri" w:cs="Calibri"/>
          <w:sz w:val="24"/>
          <w:szCs w:val="24"/>
          <w:lang w:val="en-US"/>
        </w:rPr>
        <w:t>, including both private and public activities.</w:t>
      </w:r>
    </w:p>
    <w:p w14:paraId="7E0F8ECB" w14:textId="61B32697" w:rsidR="00511CA6" w:rsidRDefault="00511CA6" w:rsidP="00511CA6">
      <w:pPr>
        <w:pStyle w:val="Liststycke"/>
        <w:numPr>
          <w:ilvl w:val="0"/>
          <w:numId w:val="6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Bribery:</w:t>
      </w:r>
      <w:r>
        <w:rPr>
          <w:rFonts w:ascii="Calibri" w:hAnsi="Calibri" w:cs="Calibri"/>
          <w:sz w:val="24"/>
          <w:szCs w:val="24"/>
          <w:lang w:val="en-US"/>
        </w:rPr>
        <w:t xml:space="preserve"> Offering, giving, receiving, or soliciting anything of value to influence the actions of an </w:t>
      </w:r>
      <w:r w:rsidR="00952E68">
        <w:rPr>
          <w:rFonts w:ascii="Calibri" w:hAnsi="Calibri" w:cs="Calibri"/>
          <w:sz w:val="24"/>
          <w:szCs w:val="24"/>
          <w:lang w:val="en-US"/>
        </w:rPr>
        <w:t xml:space="preserve">individual in a position of trust, including public </w:t>
      </w:r>
      <w:r>
        <w:rPr>
          <w:rFonts w:ascii="Calibri" w:hAnsi="Calibri" w:cs="Calibri"/>
          <w:sz w:val="24"/>
          <w:szCs w:val="24"/>
          <w:lang w:val="en-US"/>
        </w:rPr>
        <w:t>official</w:t>
      </w:r>
      <w:r w:rsidR="00952E68">
        <w:rPr>
          <w:rFonts w:ascii="Calibri" w:hAnsi="Calibri" w:cs="Calibri"/>
          <w:sz w:val="24"/>
          <w:szCs w:val="24"/>
          <w:lang w:val="en-US"/>
        </w:rPr>
        <w:t>s</w:t>
      </w:r>
      <w:r>
        <w:rPr>
          <w:rFonts w:ascii="Calibri" w:hAnsi="Calibri" w:cs="Calibri"/>
          <w:sz w:val="24"/>
          <w:szCs w:val="24"/>
          <w:lang w:val="en-US"/>
        </w:rPr>
        <w:t xml:space="preserve"> or</w:t>
      </w:r>
      <w:r w:rsidR="00952E68">
        <w:rPr>
          <w:rFonts w:ascii="Calibri" w:hAnsi="Calibri" w:cs="Calibri"/>
          <w:sz w:val="24"/>
          <w:szCs w:val="24"/>
          <w:lang w:val="en-US"/>
        </w:rPr>
        <w:t xml:space="preserve"> private sector employees.</w:t>
      </w:r>
    </w:p>
    <w:p w14:paraId="008A14E4" w14:textId="77777777" w:rsidR="00952E68" w:rsidRDefault="00511CA6" w:rsidP="00511CA6">
      <w:pPr>
        <w:pStyle w:val="Liststycke"/>
        <w:numPr>
          <w:ilvl w:val="0"/>
          <w:numId w:val="6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Facilitation Payments:</w:t>
      </w:r>
      <w:r>
        <w:rPr>
          <w:rFonts w:ascii="Calibri" w:hAnsi="Calibri" w:cs="Calibri"/>
          <w:sz w:val="24"/>
          <w:szCs w:val="24"/>
          <w:lang w:val="en-US"/>
        </w:rPr>
        <w:t xml:space="preserve"> Small, unofficial payments made to expedite routine government actions </w:t>
      </w:r>
      <w:r w:rsidR="00952E68">
        <w:rPr>
          <w:rFonts w:ascii="Calibri" w:hAnsi="Calibri" w:cs="Calibri"/>
          <w:sz w:val="24"/>
          <w:szCs w:val="24"/>
          <w:lang w:val="en-US"/>
        </w:rPr>
        <w:t>such as processing permits or licenses.</w:t>
      </w:r>
    </w:p>
    <w:p w14:paraId="4AA08EEE" w14:textId="77777777" w:rsidR="00952E68" w:rsidRDefault="00952E68" w:rsidP="00511CA6">
      <w:pPr>
        <w:pStyle w:val="Liststycke"/>
        <w:numPr>
          <w:ilvl w:val="0"/>
          <w:numId w:val="6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Kickbacks:</w:t>
      </w:r>
      <w:r>
        <w:rPr>
          <w:rFonts w:ascii="Calibri" w:hAnsi="Calibri" w:cs="Calibri"/>
          <w:sz w:val="24"/>
          <w:szCs w:val="24"/>
          <w:lang w:val="en-US"/>
        </w:rPr>
        <w:t xml:space="preserve"> Undisclosed payments made in return for favorable treatment or contracts.</w:t>
      </w:r>
    </w:p>
    <w:p w14:paraId="7995DA9D" w14:textId="57FC4554" w:rsidR="00511CA6" w:rsidRDefault="00952E68" w:rsidP="00511CA6">
      <w:pPr>
        <w:pStyle w:val="Liststycke"/>
        <w:numPr>
          <w:ilvl w:val="0"/>
          <w:numId w:val="6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Conflict of Interest:</w:t>
      </w:r>
      <w:r>
        <w:rPr>
          <w:rFonts w:ascii="Calibri" w:hAnsi="Calibri" w:cs="Calibri"/>
          <w:sz w:val="24"/>
          <w:szCs w:val="24"/>
          <w:lang w:val="en-US"/>
        </w:rPr>
        <w:t xml:space="preserve"> Situations where personal interests might conflict with professional duties or the interests of NLAE. </w:t>
      </w:r>
      <w:r w:rsidR="00511CA6">
        <w:rPr>
          <w:rFonts w:ascii="Calibri" w:hAnsi="Calibri" w:cs="Calibri"/>
          <w:sz w:val="24"/>
          <w:szCs w:val="24"/>
          <w:lang w:val="en-US"/>
        </w:rPr>
        <w:br/>
      </w:r>
    </w:p>
    <w:p w14:paraId="5545D5A4" w14:textId="2D8B606A" w:rsidR="00511CA6" w:rsidRPr="00447790" w:rsidRDefault="00511CA6" w:rsidP="00511CA6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Policy Statement</w:t>
      </w:r>
      <w:r w:rsidR="00447790">
        <w:rPr>
          <w:rFonts w:ascii="Calibri" w:hAnsi="Calibri" w:cs="Calibri"/>
          <w:b/>
          <w:bCs/>
          <w:sz w:val="24"/>
          <w:szCs w:val="24"/>
          <w:lang w:val="en-US"/>
        </w:rPr>
        <w:br/>
      </w:r>
    </w:p>
    <w:p w14:paraId="3E6F96BD" w14:textId="01C3540F" w:rsidR="00511CA6" w:rsidRDefault="00511CA6" w:rsidP="00511CA6">
      <w:pPr>
        <w:pStyle w:val="Liststycke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 xml:space="preserve">Prohibition of Bribery: </w:t>
      </w:r>
      <w:r>
        <w:rPr>
          <w:rFonts w:ascii="Calibri" w:hAnsi="Calibri" w:cs="Calibri"/>
          <w:sz w:val="24"/>
          <w:szCs w:val="24"/>
          <w:lang w:val="en-US"/>
        </w:rPr>
        <w:t>NLAE strictly prohibits any form of bribery</w:t>
      </w:r>
      <w:r w:rsidR="00952E68">
        <w:rPr>
          <w:rFonts w:ascii="Calibri" w:hAnsi="Calibri" w:cs="Calibri"/>
          <w:sz w:val="24"/>
          <w:szCs w:val="24"/>
          <w:lang w:val="en-US"/>
        </w:rPr>
        <w:t>, kickbacks,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52E68">
        <w:rPr>
          <w:rFonts w:ascii="Calibri" w:hAnsi="Calibri" w:cs="Calibri"/>
          <w:sz w:val="24"/>
          <w:szCs w:val="24"/>
          <w:lang w:val="en-US"/>
        </w:rPr>
        <w:t>and</w:t>
      </w:r>
      <w:r>
        <w:rPr>
          <w:rFonts w:ascii="Calibri" w:hAnsi="Calibri" w:cs="Calibri"/>
          <w:sz w:val="24"/>
          <w:szCs w:val="24"/>
          <w:lang w:val="en-US"/>
        </w:rPr>
        <w:t xml:space="preserve"> corrupt practices, whether direct or indirect. This includes offering, giving, receiving, or soliciting anything of value </w:t>
      </w:r>
      <w:r w:rsidR="00952E68">
        <w:rPr>
          <w:rFonts w:ascii="Calibri" w:hAnsi="Calibri" w:cs="Calibri"/>
          <w:sz w:val="24"/>
          <w:szCs w:val="24"/>
          <w:lang w:val="en-US"/>
        </w:rPr>
        <w:t>with the intent to influence business outcomes</w:t>
      </w:r>
      <w:r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19ED42C8" w14:textId="6FD279C0" w:rsidR="00511CA6" w:rsidRDefault="00511CA6" w:rsidP="00511CA6">
      <w:pPr>
        <w:pStyle w:val="Liststycke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Facilitation Payments:</w:t>
      </w:r>
      <w:r>
        <w:rPr>
          <w:rFonts w:ascii="Calibri" w:hAnsi="Calibri" w:cs="Calibri"/>
          <w:sz w:val="24"/>
          <w:szCs w:val="24"/>
          <w:lang w:val="en-US"/>
        </w:rPr>
        <w:t xml:space="preserve"> We do not allow facilitation payments of any kind. Employees must avoid any actions that could be perceived as attempting to speed up a process or secure a favorable outcome through unofficial payments. </w:t>
      </w:r>
    </w:p>
    <w:p w14:paraId="1FD0BB3E" w14:textId="04BBB115" w:rsidR="00511CA6" w:rsidRDefault="00511CA6" w:rsidP="00511CA6">
      <w:pPr>
        <w:pStyle w:val="Liststycke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>Gifts and Hospitality:</w:t>
      </w:r>
      <w:r>
        <w:rPr>
          <w:rFonts w:ascii="Calibri" w:hAnsi="Calibri" w:cs="Calibri"/>
          <w:sz w:val="24"/>
          <w:szCs w:val="24"/>
          <w:lang w:val="en-US"/>
        </w:rPr>
        <w:t xml:space="preserve"> Any gifts, hospitality, or expenses must be appropriate, reasonable, and transparent. </w:t>
      </w:r>
      <w:r w:rsidR="00952E68">
        <w:rPr>
          <w:rFonts w:ascii="Calibri" w:hAnsi="Calibri" w:cs="Calibri"/>
          <w:sz w:val="24"/>
          <w:szCs w:val="24"/>
          <w:lang w:val="en-US"/>
        </w:rPr>
        <w:t xml:space="preserve">They must never influence, or appear to influence, business decisions. </w:t>
      </w:r>
      <w:r>
        <w:rPr>
          <w:rFonts w:ascii="Calibri" w:hAnsi="Calibri" w:cs="Calibri"/>
          <w:sz w:val="24"/>
          <w:szCs w:val="24"/>
          <w:lang w:val="en-US"/>
        </w:rPr>
        <w:t xml:space="preserve">Excessive gifts or hospitality designed to influence business decisions are strictly prohibited. </w:t>
      </w:r>
    </w:p>
    <w:p w14:paraId="40D7CE3F" w14:textId="4256E789" w:rsidR="00511CA6" w:rsidRDefault="00511CA6" w:rsidP="00511CA6">
      <w:pPr>
        <w:pStyle w:val="Liststycke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Political Contributions:</w:t>
      </w:r>
      <w:r>
        <w:rPr>
          <w:rFonts w:ascii="Calibri" w:hAnsi="Calibri" w:cs="Calibri"/>
          <w:sz w:val="24"/>
          <w:szCs w:val="24"/>
          <w:lang w:val="en-US"/>
        </w:rPr>
        <w:t xml:space="preserve"> NLAE </w:t>
      </w:r>
      <w:r w:rsidR="00952E68">
        <w:rPr>
          <w:rFonts w:ascii="Calibri" w:hAnsi="Calibri" w:cs="Calibri"/>
          <w:sz w:val="24"/>
          <w:szCs w:val="24"/>
          <w:lang w:val="en-US"/>
        </w:rPr>
        <w:t xml:space="preserve">refrains from making any </w:t>
      </w:r>
      <w:r>
        <w:rPr>
          <w:rFonts w:ascii="Calibri" w:hAnsi="Calibri" w:cs="Calibri"/>
          <w:sz w:val="24"/>
          <w:szCs w:val="24"/>
          <w:lang w:val="en-US"/>
        </w:rPr>
        <w:t xml:space="preserve">contributions to political parties or candidates. Charitable donations must not be used as a </w:t>
      </w:r>
      <w:r w:rsidR="00952E68">
        <w:rPr>
          <w:rFonts w:ascii="Calibri" w:hAnsi="Calibri" w:cs="Calibri"/>
          <w:sz w:val="24"/>
          <w:szCs w:val="24"/>
          <w:lang w:val="en-US"/>
        </w:rPr>
        <w:t>cover for unethical practices.</w:t>
      </w:r>
    </w:p>
    <w:p w14:paraId="23331069" w14:textId="5C110209" w:rsidR="00511CA6" w:rsidRDefault="00511CA6" w:rsidP="00511CA6">
      <w:pPr>
        <w:pStyle w:val="Liststycke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Third-Party Conduct:</w:t>
      </w:r>
      <w:r>
        <w:rPr>
          <w:rFonts w:ascii="Calibri" w:hAnsi="Calibri" w:cs="Calibri"/>
          <w:sz w:val="24"/>
          <w:szCs w:val="24"/>
          <w:lang w:val="en-US"/>
        </w:rPr>
        <w:t xml:space="preserve"> We expect our suppliers, contractors, and other third parties representing us to comply with this policy and maintain the highest standards of business conduct. </w:t>
      </w:r>
      <w:r w:rsidR="00447790">
        <w:rPr>
          <w:rFonts w:ascii="Calibri" w:hAnsi="Calibri" w:cs="Calibri"/>
          <w:sz w:val="24"/>
          <w:szCs w:val="24"/>
          <w:lang w:val="en-US"/>
        </w:rPr>
        <w:br/>
      </w:r>
    </w:p>
    <w:p w14:paraId="753054AA" w14:textId="43B941AE" w:rsidR="00447790" w:rsidRPr="00447790" w:rsidRDefault="00447790" w:rsidP="00447790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Employee Responsibilities</w:t>
      </w:r>
      <w:r>
        <w:rPr>
          <w:rFonts w:ascii="Calibri" w:hAnsi="Calibri" w:cs="Calibri"/>
          <w:b/>
          <w:bCs/>
          <w:sz w:val="24"/>
          <w:szCs w:val="24"/>
          <w:lang w:val="en-US"/>
        </w:rPr>
        <w:br/>
      </w:r>
    </w:p>
    <w:p w14:paraId="590EF476" w14:textId="04AE55FA" w:rsidR="00447790" w:rsidRDefault="00447790" w:rsidP="00447790">
      <w:pPr>
        <w:pStyle w:val="Liststycke"/>
        <w:numPr>
          <w:ilvl w:val="0"/>
          <w:numId w:val="8"/>
        </w:numPr>
        <w:rPr>
          <w:rFonts w:ascii="Calibri" w:hAnsi="Calibri" w:cs="Calibri"/>
          <w:sz w:val="24"/>
          <w:szCs w:val="24"/>
          <w:lang w:val="en-US"/>
        </w:rPr>
      </w:pPr>
      <w:r w:rsidRPr="005D6B6B">
        <w:rPr>
          <w:rFonts w:ascii="Calibri" w:hAnsi="Calibri" w:cs="Calibri"/>
          <w:b/>
          <w:bCs/>
          <w:sz w:val="24"/>
          <w:szCs w:val="24"/>
          <w:lang w:val="en-US"/>
        </w:rPr>
        <w:t>Training:</w:t>
      </w:r>
      <w:r>
        <w:rPr>
          <w:rFonts w:ascii="Calibri" w:hAnsi="Calibri" w:cs="Calibri"/>
          <w:sz w:val="24"/>
          <w:szCs w:val="24"/>
          <w:lang w:val="en-US"/>
        </w:rPr>
        <w:t xml:space="preserve"> All employees will receive training on the anti-corruption policy and the consequences of violating it. </w:t>
      </w:r>
    </w:p>
    <w:p w14:paraId="38DC2F0D" w14:textId="499BDDEB" w:rsidR="00447790" w:rsidRDefault="00447790" w:rsidP="00447790">
      <w:pPr>
        <w:pStyle w:val="Liststycke"/>
        <w:numPr>
          <w:ilvl w:val="0"/>
          <w:numId w:val="8"/>
        </w:numPr>
        <w:rPr>
          <w:rFonts w:ascii="Calibri" w:hAnsi="Calibri" w:cs="Calibri"/>
          <w:sz w:val="24"/>
          <w:szCs w:val="24"/>
          <w:lang w:val="en-US"/>
        </w:rPr>
      </w:pPr>
      <w:r w:rsidRPr="005D6B6B">
        <w:rPr>
          <w:rFonts w:ascii="Calibri" w:hAnsi="Calibri" w:cs="Calibri"/>
          <w:b/>
          <w:bCs/>
          <w:sz w:val="24"/>
          <w:szCs w:val="24"/>
          <w:lang w:val="en-US"/>
        </w:rPr>
        <w:t>Reporting:</w:t>
      </w:r>
      <w:r>
        <w:rPr>
          <w:rFonts w:ascii="Calibri" w:hAnsi="Calibri" w:cs="Calibri"/>
          <w:sz w:val="24"/>
          <w:szCs w:val="24"/>
          <w:lang w:val="en-US"/>
        </w:rPr>
        <w:t xml:space="preserve"> Employees must report any </w:t>
      </w:r>
      <w:r w:rsidR="00952E68">
        <w:rPr>
          <w:rFonts w:ascii="Calibri" w:hAnsi="Calibri" w:cs="Calibri"/>
          <w:sz w:val="24"/>
          <w:szCs w:val="24"/>
          <w:lang w:val="en-US"/>
        </w:rPr>
        <w:t xml:space="preserve">concerns </w:t>
      </w:r>
      <w:r>
        <w:rPr>
          <w:rFonts w:ascii="Calibri" w:hAnsi="Calibri" w:cs="Calibri"/>
          <w:sz w:val="24"/>
          <w:szCs w:val="24"/>
          <w:lang w:val="en-US"/>
        </w:rPr>
        <w:t>of bribery</w:t>
      </w:r>
      <w:r w:rsidR="003E46C0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corruption</w:t>
      </w:r>
      <w:r w:rsidR="003E46C0">
        <w:rPr>
          <w:rFonts w:ascii="Calibri" w:hAnsi="Calibri" w:cs="Calibri"/>
          <w:sz w:val="24"/>
          <w:szCs w:val="24"/>
          <w:lang w:val="en-US"/>
        </w:rPr>
        <w:t>, or unethical behavior</w:t>
      </w:r>
      <w:r>
        <w:rPr>
          <w:rFonts w:ascii="Calibri" w:hAnsi="Calibri" w:cs="Calibri"/>
          <w:sz w:val="24"/>
          <w:szCs w:val="24"/>
          <w:lang w:val="en-US"/>
        </w:rPr>
        <w:t xml:space="preserve"> to their supervisor. All reports will be treated confidentially and investigated promptly. </w:t>
      </w:r>
    </w:p>
    <w:p w14:paraId="2EB549FD" w14:textId="295313EB" w:rsidR="00447790" w:rsidRDefault="00447790" w:rsidP="00447790">
      <w:pPr>
        <w:pStyle w:val="Liststycke"/>
        <w:numPr>
          <w:ilvl w:val="0"/>
          <w:numId w:val="8"/>
        </w:numPr>
        <w:rPr>
          <w:rFonts w:ascii="Calibri" w:hAnsi="Calibri" w:cs="Calibri"/>
          <w:sz w:val="24"/>
          <w:szCs w:val="24"/>
          <w:lang w:val="en-US"/>
        </w:rPr>
      </w:pPr>
      <w:r w:rsidRPr="005D6B6B">
        <w:rPr>
          <w:rFonts w:ascii="Calibri" w:hAnsi="Calibri" w:cs="Calibri"/>
          <w:b/>
          <w:bCs/>
          <w:sz w:val="24"/>
          <w:szCs w:val="24"/>
          <w:lang w:val="en-US"/>
        </w:rPr>
        <w:t>Record-Keeping:</w:t>
      </w:r>
      <w:r>
        <w:rPr>
          <w:rFonts w:ascii="Calibri" w:hAnsi="Calibri" w:cs="Calibri"/>
          <w:sz w:val="24"/>
          <w:szCs w:val="24"/>
          <w:lang w:val="en-US"/>
        </w:rPr>
        <w:t xml:space="preserve"> Accurate and transparent record-keeping is essential</w:t>
      </w:r>
      <w:r w:rsidR="003E46C0">
        <w:rPr>
          <w:rFonts w:ascii="Calibri" w:hAnsi="Calibri" w:cs="Calibri"/>
          <w:sz w:val="24"/>
          <w:szCs w:val="24"/>
          <w:lang w:val="en-US"/>
        </w:rPr>
        <w:t xml:space="preserve"> to reflect the true nature of transactions</w:t>
      </w:r>
      <w:r>
        <w:rPr>
          <w:rFonts w:ascii="Calibri" w:hAnsi="Calibri" w:cs="Calibri"/>
          <w:sz w:val="24"/>
          <w:szCs w:val="24"/>
          <w:lang w:val="en-US"/>
        </w:rPr>
        <w:t xml:space="preserve">. Employees must ensure that all financial records, invoices, contracts, and other documentation are </w:t>
      </w:r>
      <w:r w:rsidR="003E46C0">
        <w:rPr>
          <w:rFonts w:ascii="Calibri" w:hAnsi="Calibri" w:cs="Calibri"/>
          <w:sz w:val="24"/>
          <w:szCs w:val="24"/>
          <w:lang w:val="en-US"/>
        </w:rPr>
        <w:t xml:space="preserve">kept with full transparency and accuracy, in compliance with </w:t>
      </w:r>
      <w:proofErr w:type="spellStart"/>
      <w:r w:rsidR="003E46C0">
        <w:rPr>
          <w:rFonts w:ascii="Calibri" w:hAnsi="Calibri" w:cs="Calibri"/>
          <w:sz w:val="24"/>
          <w:szCs w:val="24"/>
          <w:lang w:val="en-US"/>
        </w:rPr>
        <w:t>NLAE’s</w:t>
      </w:r>
      <w:proofErr w:type="spellEnd"/>
      <w:r w:rsidR="003E46C0">
        <w:rPr>
          <w:rFonts w:ascii="Calibri" w:hAnsi="Calibri" w:cs="Calibri"/>
          <w:sz w:val="24"/>
          <w:szCs w:val="24"/>
          <w:lang w:val="en-US"/>
        </w:rPr>
        <w:t xml:space="preserve"> strict record-keeping policies. </w:t>
      </w:r>
      <w:r>
        <w:rPr>
          <w:rFonts w:ascii="Calibri" w:hAnsi="Calibri" w:cs="Calibri"/>
          <w:sz w:val="24"/>
          <w:szCs w:val="24"/>
          <w:lang w:val="en-US"/>
        </w:rPr>
        <w:br/>
      </w:r>
    </w:p>
    <w:p w14:paraId="0F54E619" w14:textId="1A9797D1" w:rsidR="00447790" w:rsidRPr="00447790" w:rsidRDefault="00447790" w:rsidP="00447790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Consequences of Violations</w:t>
      </w:r>
    </w:p>
    <w:p w14:paraId="78895361" w14:textId="60F6BA03" w:rsidR="00447790" w:rsidRDefault="00447790" w:rsidP="00447790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Any violation of this policy will result in disciplinary action, </w:t>
      </w:r>
      <w:r w:rsidR="003E46C0">
        <w:rPr>
          <w:rFonts w:ascii="Calibri" w:hAnsi="Calibri" w:cs="Calibri"/>
          <w:sz w:val="24"/>
          <w:szCs w:val="24"/>
          <w:lang w:val="en-US"/>
        </w:rPr>
        <w:t xml:space="preserve">which may </w:t>
      </w:r>
      <w:r>
        <w:rPr>
          <w:rFonts w:ascii="Calibri" w:hAnsi="Calibri" w:cs="Calibri"/>
          <w:sz w:val="24"/>
          <w:szCs w:val="24"/>
          <w:lang w:val="en-US"/>
        </w:rPr>
        <w:t>includ</w:t>
      </w:r>
      <w:r w:rsidR="003E46C0">
        <w:rPr>
          <w:rFonts w:ascii="Calibri" w:hAnsi="Calibri" w:cs="Calibri"/>
          <w:sz w:val="24"/>
          <w:szCs w:val="24"/>
          <w:lang w:val="en-US"/>
        </w:rPr>
        <w:t>e</w:t>
      </w:r>
      <w:r>
        <w:rPr>
          <w:rFonts w:ascii="Calibri" w:hAnsi="Calibri" w:cs="Calibri"/>
          <w:sz w:val="24"/>
          <w:szCs w:val="24"/>
          <w:lang w:val="en-US"/>
        </w:rPr>
        <w:t xml:space="preserve"> termination of employment </w:t>
      </w:r>
      <w:r w:rsidR="003E46C0">
        <w:rPr>
          <w:rFonts w:ascii="Calibri" w:hAnsi="Calibri" w:cs="Calibri"/>
          <w:sz w:val="24"/>
          <w:szCs w:val="24"/>
          <w:lang w:val="en-US"/>
        </w:rPr>
        <w:t xml:space="preserve">or contracts, and in serious cases, </w:t>
      </w:r>
      <w:r>
        <w:rPr>
          <w:rFonts w:ascii="Calibri" w:hAnsi="Calibri" w:cs="Calibri"/>
          <w:sz w:val="24"/>
          <w:szCs w:val="24"/>
          <w:lang w:val="en-US"/>
        </w:rPr>
        <w:t xml:space="preserve">potential legal action. </w:t>
      </w:r>
      <w:r w:rsidR="003E46C0">
        <w:rPr>
          <w:rFonts w:ascii="Calibri" w:hAnsi="Calibri" w:cs="Calibri"/>
          <w:sz w:val="24"/>
          <w:szCs w:val="24"/>
          <w:lang w:val="en-US"/>
        </w:rPr>
        <w:t xml:space="preserve">NLAE also </w:t>
      </w:r>
      <w:r>
        <w:rPr>
          <w:rFonts w:ascii="Calibri" w:hAnsi="Calibri" w:cs="Calibri"/>
          <w:sz w:val="24"/>
          <w:szCs w:val="24"/>
          <w:lang w:val="en-US"/>
        </w:rPr>
        <w:t>reserve</w:t>
      </w:r>
      <w:r w:rsidR="003E46C0">
        <w:rPr>
          <w:rFonts w:ascii="Calibri" w:hAnsi="Calibri" w:cs="Calibri"/>
          <w:sz w:val="24"/>
          <w:szCs w:val="24"/>
          <w:lang w:val="en-US"/>
        </w:rPr>
        <w:t>s</w:t>
      </w:r>
      <w:r>
        <w:rPr>
          <w:rFonts w:ascii="Calibri" w:hAnsi="Calibri" w:cs="Calibri"/>
          <w:sz w:val="24"/>
          <w:szCs w:val="24"/>
          <w:lang w:val="en-US"/>
        </w:rPr>
        <w:t xml:space="preserve"> the right to terminate our relationship with other individuals and organizations working on our behalf if they breach this policy. </w:t>
      </w:r>
    </w:p>
    <w:p w14:paraId="43070205" w14:textId="0C06AB4F" w:rsidR="00447790" w:rsidRPr="00447790" w:rsidRDefault="00447790" w:rsidP="00447790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Monitoring and Review</w:t>
      </w:r>
    </w:p>
    <w:p w14:paraId="0A8A6E4C" w14:textId="4272E125" w:rsidR="00447790" w:rsidRDefault="00447790" w:rsidP="00447790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NLAE will regularly review this policy to ensure it remains effective and up to date with applicable laws and best practices. </w:t>
      </w:r>
      <w:r w:rsidR="003E46C0">
        <w:rPr>
          <w:rFonts w:ascii="Calibri" w:hAnsi="Calibri" w:cs="Calibri"/>
          <w:sz w:val="24"/>
          <w:szCs w:val="24"/>
          <w:lang w:val="en-US"/>
        </w:rPr>
        <w:t xml:space="preserve">Employees are encouraged to provide feedback on this policy to ensure it remains relevant and effective. </w:t>
      </w:r>
    </w:p>
    <w:p w14:paraId="4F5F1CF2" w14:textId="7D4AC1AC" w:rsidR="00447790" w:rsidRPr="00447790" w:rsidRDefault="00447790" w:rsidP="00447790">
      <w:pPr>
        <w:pStyle w:val="Liststycke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n-US"/>
        </w:rPr>
      </w:pPr>
      <w:r w:rsidRPr="00447790">
        <w:rPr>
          <w:rFonts w:ascii="Calibri" w:hAnsi="Calibri" w:cs="Calibri"/>
          <w:b/>
          <w:bCs/>
          <w:sz w:val="24"/>
          <w:szCs w:val="24"/>
          <w:lang w:val="en-US"/>
        </w:rPr>
        <w:t>Acknowledgment</w:t>
      </w:r>
    </w:p>
    <w:p w14:paraId="7EC7920F" w14:textId="4C342653" w:rsidR="00447790" w:rsidRDefault="00447790" w:rsidP="00447790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All employees, </w:t>
      </w:r>
      <w:r w:rsidRPr="00447790">
        <w:rPr>
          <w:rFonts w:ascii="Calibri" w:hAnsi="Calibri" w:cs="Calibri"/>
          <w:sz w:val="24"/>
          <w:szCs w:val="24"/>
          <w:lang w:val="en-US"/>
        </w:rPr>
        <w:t>contractors</w:t>
      </w:r>
      <w:r>
        <w:rPr>
          <w:rFonts w:ascii="Calibri" w:hAnsi="Calibri" w:cs="Calibri"/>
          <w:sz w:val="24"/>
          <w:szCs w:val="24"/>
          <w:lang w:val="en-US"/>
        </w:rPr>
        <w:t xml:space="preserve">, and third-party partners must acknowledge that they have read, understood, and agreed to comply with this Anti-Corruption Policy. </w:t>
      </w:r>
    </w:p>
    <w:p w14:paraId="17001551" w14:textId="4697FB56" w:rsidR="00C43843" w:rsidRPr="00793D61" w:rsidRDefault="003E46C0" w:rsidP="00C43843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/>
      </w:r>
      <w:r w:rsidR="00447790">
        <w:rPr>
          <w:rFonts w:ascii="Calibri" w:hAnsi="Calibri" w:cs="Calibri"/>
          <w:sz w:val="24"/>
          <w:szCs w:val="24"/>
          <w:lang w:val="en-US"/>
        </w:rPr>
        <w:t>Signature:</w:t>
      </w:r>
      <w:r>
        <w:rPr>
          <w:rFonts w:ascii="Calibri" w:hAnsi="Calibri" w:cs="Calibri"/>
          <w:sz w:val="24"/>
          <w:szCs w:val="24"/>
          <w:lang w:val="en-US"/>
        </w:rPr>
        <w:br/>
      </w:r>
      <w:r w:rsidR="00447790">
        <w:rPr>
          <w:rFonts w:ascii="Calibri" w:hAnsi="Calibri" w:cs="Calibri"/>
          <w:sz w:val="24"/>
          <w:szCs w:val="24"/>
          <w:lang w:val="en-US"/>
        </w:rPr>
        <w:br/>
        <w:t xml:space="preserve">Name: </w:t>
      </w:r>
      <w:r w:rsidR="00447790">
        <w:rPr>
          <w:rFonts w:ascii="Calibri" w:hAnsi="Calibri" w:cs="Calibri"/>
          <w:sz w:val="24"/>
          <w:szCs w:val="24"/>
          <w:lang w:val="en-US"/>
        </w:rPr>
        <w:br/>
        <w:t xml:space="preserve">Date: </w:t>
      </w:r>
      <w:r w:rsidR="00C43843" w:rsidRPr="00793D61">
        <w:rPr>
          <w:rFonts w:ascii="Calibri" w:hAnsi="Calibri" w:cs="Calibri"/>
          <w:sz w:val="24"/>
          <w:szCs w:val="24"/>
          <w:lang w:val="en-US"/>
        </w:rPr>
        <w:t xml:space="preserve"> </w:t>
      </w:r>
    </w:p>
    <w:sectPr w:rsidR="00C43843" w:rsidRPr="00793D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B26A" w14:textId="77777777" w:rsidR="00923AF9" w:rsidRDefault="00923AF9" w:rsidP="00921856">
      <w:pPr>
        <w:spacing w:after="0" w:line="240" w:lineRule="auto"/>
      </w:pPr>
      <w:r>
        <w:separator/>
      </w:r>
    </w:p>
  </w:endnote>
  <w:endnote w:type="continuationSeparator" w:id="0">
    <w:p w14:paraId="0AEF5D61" w14:textId="77777777" w:rsidR="00923AF9" w:rsidRDefault="00923AF9" w:rsidP="009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D153" w14:textId="77777777" w:rsidR="00923AF9" w:rsidRDefault="00923AF9" w:rsidP="00921856">
      <w:pPr>
        <w:spacing w:after="0" w:line="240" w:lineRule="auto"/>
      </w:pPr>
      <w:r>
        <w:separator/>
      </w:r>
    </w:p>
  </w:footnote>
  <w:footnote w:type="continuationSeparator" w:id="0">
    <w:p w14:paraId="61D41D7D" w14:textId="77777777" w:rsidR="00923AF9" w:rsidRDefault="00923AF9" w:rsidP="0092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A7D6" w14:textId="408AE8FC" w:rsidR="00921856" w:rsidRDefault="00921856" w:rsidP="00921856">
    <w:pPr>
      <w:pStyle w:val="Sidhuvud"/>
      <w:jc w:val="center"/>
    </w:pPr>
    <w:r>
      <w:rPr>
        <w:noProof/>
      </w:rPr>
      <w:drawing>
        <wp:inline distT="0" distB="0" distL="0" distR="0" wp14:anchorId="2C18EA09" wp14:editId="2BF727A9">
          <wp:extent cx="1280160" cy="663786"/>
          <wp:effectExtent l="0" t="0" r="2540" b="0"/>
          <wp:docPr id="15938076" name="Bildobjekt 1" descr="En bild som visar linje, skärmbild, Grafik, ljus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076" name="Bildobjekt 1" descr="En bild som visar linje, skärmbild, Grafik, ljus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126" cy="698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4BF"/>
    <w:multiLevelType w:val="hybridMultilevel"/>
    <w:tmpl w:val="11462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76C29"/>
    <w:multiLevelType w:val="hybridMultilevel"/>
    <w:tmpl w:val="7E224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102E2A"/>
    <w:multiLevelType w:val="hybridMultilevel"/>
    <w:tmpl w:val="A3C89F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4B86"/>
    <w:multiLevelType w:val="hybridMultilevel"/>
    <w:tmpl w:val="1B68CA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213690"/>
    <w:multiLevelType w:val="hybridMultilevel"/>
    <w:tmpl w:val="D07E15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73004">
    <w:abstractNumId w:val="2"/>
  </w:num>
  <w:num w:numId="2" w16cid:durableId="501047092">
    <w:abstractNumId w:val="0"/>
  </w:num>
  <w:num w:numId="3" w16cid:durableId="157307073">
    <w:abstractNumId w:val="5"/>
  </w:num>
  <w:num w:numId="4" w16cid:durableId="323440428">
    <w:abstractNumId w:val="5"/>
  </w:num>
  <w:num w:numId="5" w16cid:durableId="304701573">
    <w:abstractNumId w:val="5"/>
  </w:num>
  <w:num w:numId="6" w16cid:durableId="562527203">
    <w:abstractNumId w:val="4"/>
  </w:num>
  <w:num w:numId="7" w16cid:durableId="1781409254">
    <w:abstractNumId w:val="1"/>
  </w:num>
  <w:num w:numId="8" w16cid:durableId="1015958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9E"/>
    <w:rsid w:val="002A0B39"/>
    <w:rsid w:val="003E46C0"/>
    <w:rsid w:val="004075EC"/>
    <w:rsid w:val="00447790"/>
    <w:rsid w:val="00511CA6"/>
    <w:rsid w:val="005D6B6B"/>
    <w:rsid w:val="00793D61"/>
    <w:rsid w:val="00854D69"/>
    <w:rsid w:val="008F769E"/>
    <w:rsid w:val="00921856"/>
    <w:rsid w:val="00923AF9"/>
    <w:rsid w:val="0093241F"/>
    <w:rsid w:val="00952E68"/>
    <w:rsid w:val="00A03024"/>
    <w:rsid w:val="00A84F8C"/>
    <w:rsid w:val="00BD0068"/>
    <w:rsid w:val="00C43843"/>
    <w:rsid w:val="00D472A5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F22D"/>
  <w15:chartTrackingRefBased/>
  <w15:docId w15:val="{6AC42E74-F371-0B4D-BCF1-8813D02F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sv-S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56"/>
  </w:style>
  <w:style w:type="paragraph" w:styleId="Rubrik1">
    <w:name w:val="heading 1"/>
    <w:basedOn w:val="Normal"/>
    <w:next w:val="Normal"/>
    <w:link w:val="Rubrik1Char"/>
    <w:uiPriority w:val="9"/>
    <w:qFormat/>
    <w:rsid w:val="00921856"/>
    <w:pPr>
      <w:pBdr>
        <w:bottom w:val="thinThickSmallGap" w:sz="12" w:space="1" w:color="3476B1" w:themeColor="accent2" w:themeShade="BF"/>
      </w:pBdr>
      <w:spacing w:before="400"/>
      <w:jc w:val="center"/>
      <w:outlineLvl w:val="0"/>
    </w:pPr>
    <w:rPr>
      <w:caps/>
      <w:color w:val="234F77" w:themeColor="accent2" w:themeShade="80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1856"/>
    <w:pPr>
      <w:pBdr>
        <w:bottom w:val="single" w:sz="4" w:space="1" w:color="224E76" w:themeColor="accent2" w:themeShade="7F"/>
      </w:pBdr>
      <w:spacing w:before="400"/>
      <w:jc w:val="center"/>
      <w:outlineLvl w:val="1"/>
    </w:pPr>
    <w:rPr>
      <w:caps/>
      <w:color w:val="234F77" w:themeColor="accent2" w:themeShade="80"/>
      <w:spacing w:val="15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1856"/>
    <w:pPr>
      <w:pBdr>
        <w:top w:val="dotted" w:sz="4" w:space="1" w:color="224E76" w:themeColor="accent2" w:themeShade="7F"/>
        <w:bottom w:val="dotted" w:sz="4" w:space="1" w:color="224E76" w:themeColor="accent2" w:themeShade="7F"/>
      </w:pBdr>
      <w:spacing w:before="300"/>
      <w:jc w:val="center"/>
      <w:outlineLvl w:val="2"/>
    </w:pPr>
    <w:rPr>
      <w:caps/>
      <w:color w:val="224E76" w:themeColor="accent2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1856"/>
    <w:pPr>
      <w:pBdr>
        <w:bottom w:val="dotted" w:sz="4" w:space="1" w:color="3476B1" w:themeColor="accent2" w:themeShade="BF"/>
      </w:pBdr>
      <w:spacing w:after="120"/>
      <w:jc w:val="center"/>
      <w:outlineLvl w:val="3"/>
    </w:pPr>
    <w:rPr>
      <w:caps/>
      <w:color w:val="224E76" w:themeColor="accent2" w:themeShade="7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1856"/>
    <w:pPr>
      <w:spacing w:before="320" w:after="120"/>
      <w:jc w:val="center"/>
      <w:outlineLvl w:val="4"/>
    </w:pPr>
    <w:rPr>
      <w:caps/>
      <w:color w:val="224E76" w:themeColor="accent2" w:themeShade="7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1856"/>
    <w:pPr>
      <w:spacing w:after="120"/>
      <w:jc w:val="center"/>
      <w:outlineLvl w:val="5"/>
    </w:pPr>
    <w:rPr>
      <w:caps/>
      <w:color w:val="3476B1" w:themeColor="accent2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1856"/>
    <w:pPr>
      <w:spacing w:after="120"/>
      <w:jc w:val="center"/>
      <w:outlineLvl w:val="6"/>
    </w:pPr>
    <w:rPr>
      <w:i/>
      <w:iCs/>
      <w:caps/>
      <w:color w:val="3476B1" w:themeColor="accent2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185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185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1856"/>
    <w:rPr>
      <w:caps/>
      <w:color w:val="234F77" w:themeColor="accent2" w:themeShade="80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1856"/>
    <w:rPr>
      <w:caps/>
      <w:color w:val="234F77" w:themeColor="accent2" w:themeShade="80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1856"/>
    <w:rPr>
      <w:caps/>
      <w:color w:val="224E76" w:themeColor="accent2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1856"/>
    <w:rPr>
      <w:caps/>
      <w:color w:val="224E76" w:themeColor="accent2" w:themeShade="7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1856"/>
    <w:rPr>
      <w:caps/>
      <w:color w:val="224E76" w:themeColor="accent2" w:themeShade="7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1856"/>
    <w:rPr>
      <w:caps/>
      <w:color w:val="3476B1" w:themeColor="accent2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1856"/>
    <w:rPr>
      <w:i/>
      <w:iCs/>
      <w:caps/>
      <w:color w:val="3476B1" w:themeColor="accent2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1856"/>
    <w:rPr>
      <w:caps/>
      <w:spacing w:val="1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1856"/>
    <w:rPr>
      <w:i/>
      <w:iCs/>
      <w:caps/>
      <w:spacing w:val="10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921856"/>
    <w:pPr>
      <w:pBdr>
        <w:top w:val="dotted" w:sz="2" w:space="1" w:color="234F77" w:themeColor="accent2" w:themeShade="80"/>
        <w:bottom w:val="dotted" w:sz="2" w:space="6" w:color="234F77" w:themeColor="accent2" w:themeShade="80"/>
      </w:pBdr>
      <w:spacing w:before="500" w:after="300" w:line="240" w:lineRule="auto"/>
      <w:jc w:val="center"/>
    </w:pPr>
    <w:rPr>
      <w:caps/>
      <w:color w:val="234F77" w:themeColor="accent2" w:themeShade="80"/>
      <w:spacing w:val="50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921856"/>
    <w:rPr>
      <w:caps/>
      <w:color w:val="234F77" w:themeColor="accent2" w:themeShade="80"/>
      <w:spacing w:val="50"/>
      <w:sz w:val="44"/>
      <w:szCs w:val="4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185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1856"/>
    <w:rPr>
      <w:caps/>
      <w:spacing w:val="20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921856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921856"/>
    <w:rPr>
      <w:i/>
      <w:iCs/>
    </w:rPr>
  </w:style>
  <w:style w:type="paragraph" w:styleId="Liststycke">
    <w:name w:val="List Paragraph"/>
    <w:basedOn w:val="Normal"/>
    <w:uiPriority w:val="34"/>
    <w:qFormat/>
    <w:rsid w:val="00921856"/>
    <w:pPr>
      <w:ind w:left="720"/>
      <w:contextualSpacing/>
    </w:pPr>
  </w:style>
  <w:style w:type="character" w:styleId="Starkbetoning">
    <w:name w:val="Intense Emphasis"/>
    <w:uiPriority w:val="21"/>
    <w:qFormat/>
    <w:rsid w:val="00921856"/>
    <w:rPr>
      <w:i/>
      <w:iCs/>
      <w:caps/>
      <w:spacing w:val="10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1856"/>
    <w:pPr>
      <w:pBdr>
        <w:top w:val="dotted" w:sz="2" w:space="10" w:color="234F77" w:themeColor="accent2" w:themeShade="80"/>
        <w:bottom w:val="dotted" w:sz="2" w:space="4" w:color="234F77" w:themeColor="accent2" w:themeShade="80"/>
      </w:pBdr>
      <w:spacing w:before="160" w:line="300" w:lineRule="auto"/>
      <w:ind w:left="1440" w:right="1440"/>
    </w:pPr>
    <w:rPr>
      <w:caps/>
      <w:color w:val="224E76" w:themeColor="accent2" w:themeShade="7F"/>
      <w:spacing w:val="5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1856"/>
    <w:rPr>
      <w:caps/>
      <w:color w:val="224E76" w:themeColor="accent2" w:themeShade="7F"/>
      <w:spacing w:val="5"/>
      <w:sz w:val="20"/>
      <w:szCs w:val="20"/>
    </w:rPr>
  </w:style>
  <w:style w:type="character" w:styleId="Starkreferens">
    <w:name w:val="Intense Reference"/>
    <w:uiPriority w:val="32"/>
    <w:qFormat/>
    <w:rsid w:val="00921856"/>
    <w:rPr>
      <w:rFonts w:asciiTheme="minorHAnsi" w:eastAsiaTheme="minorEastAsia" w:hAnsiTheme="minorHAnsi" w:cstheme="minorBidi"/>
      <w:b/>
      <w:bCs/>
      <w:i/>
      <w:iCs/>
      <w:color w:val="224E76" w:themeColor="accent2" w:themeShade="7F"/>
    </w:rPr>
  </w:style>
  <w:style w:type="paragraph" w:styleId="Sidhuvud">
    <w:name w:val="header"/>
    <w:basedOn w:val="Normal"/>
    <w:link w:val="SidhuvudChar"/>
    <w:uiPriority w:val="99"/>
    <w:unhideWhenUsed/>
    <w:rsid w:val="009218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21856"/>
  </w:style>
  <w:style w:type="paragraph" w:styleId="Sidfot">
    <w:name w:val="footer"/>
    <w:basedOn w:val="Normal"/>
    <w:link w:val="SidfotChar"/>
    <w:uiPriority w:val="99"/>
    <w:unhideWhenUsed/>
    <w:rsid w:val="0092185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1856"/>
  </w:style>
  <w:style w:type="paragraph" w:styleId="Beskrivning">
    <w:name w:val="caption"/>
    <w:basedOn w:val="Normal"/>
    <w:next w:val="Normal"/>
    <w:uiPriority w:val="35"/>
    <w:semiHidden/>
    <w:unhideWhenUsed/>
    <w:qFormat/>
    <w:rsid w:val="00921856"/>
    <w:rPr>
      <w:caps/>
      <w:spacing w:val="10"/>
      <w:sz w:val="18"/>
      <w:szCs w:val="18"/>
    </w:rPr>
  </w:style>
  <w:style w:type="character" w:styleId="Stark">
    <w:name w:val="Strong"/>
    <w:uiPriority w:val="22"/>
    <w:qFormat/>
    <w:rsid w:val="00921856"/>
    <w:rPr>
      <w:b/>
      <w:bCs/>
      <w:color w:val="3476B1" w:themeColor="accent2" w:themeShade="BF"/>
      <w:spacing w:val="5"/>
    </w:rPr>
  </w:style>
  <w:style w:type="character" w:styleId="Betoning">
    <w:name w:val="Emphasis"/>
    <w:uiPriority w:val="20"/>
    <w:qFormat/>
    <w:rsid w:val="00921856"/>
    <w:rPr>
      <w:caps/>
      <w:spacing w:val="5"/>
      <w:sz w:val="20"/>
      <w:szCs w:val="20"/>
    </w:rPr>
  </w:style>
  <w:style w:type="paragraph" w:styleId="Ingetavstnd">
    <w:name w:val="No Spacing"/>
    <w:basedOn w:val="Normal"/>
    <w:link w:val="IngetavstndChar"/>
    <w:uiPriority w:val="1"/>
    <w:qFormat/>
    <w:rsid w:val="00921856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921856"/>
  </w:style>
  <w:style w:type="character" w:styleId="Diskretbetoning">
    <w:name w:val="Subtle Emphasis"/>
    <w:uiPriority w:val="19"/>
    <w:qFormat/>
    <w:rsid w:val="00921856"/>
    <w:rPr>
      <w:i/>
      <w:iCs/>
    </w:rPr>
  </w:style>
  <w:style w:type="character" w:styleId="Diskretreferens">
    <w:name w:val="Subtle Reference"/>
    <w:basedOn w:val="Standardstycketeckensnitt"/>
    <w:uiPriority w:val="31"/>
    <w:qFormat/>
    <w:rsid w:val="00921856"/>
    <w:rPr>
      <w:rFonts w:asciiTheme="minorHAnsi" w:eastAsiaTheme="minorEastAsia" w:hAnsiTheme="minorHAnsi" w:cstheme="minorBidi"/>
      <w:i/>
      <w:iCs/>
      <w:color w:val="224E76" w:themeColor="accent2" w:themeShade="7F"/>
    </w:rPr>
  </w:style>
  <w:style w:type="character" w:styleId="Bokenstitel">
    <w:name w:val="Book Title"/>
    <w:uiPriority w:val="33"/>
    <w:qFormat/>
    <w:rsid w:val="00921856"/>
    <w:rPr>
      <w:caps/>
      <w:color w:val="224E76" w:themeColor="accent2" w:themeShade="7F"/>
      <w:spacing w:val="5"/>
      <w:u w:color="224E76" w:themeColor="accent2" w:themeShade="7F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21856"/>
    <w:pPr>
      <w:outlineLvl w:val="9"/>
    </w:pPr>
  </w:style>
  <w:style w:type="paragraph" w:customStyle="1" w:styleId="PersonalName">
    <w:name w:val="Personal Name"/>
    <w:basedOn w:val="Rubrik"/>
    <w:rsid w:val="00921856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Jon styrelserum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Jon styrelseru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 styrelseru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654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Selinge</dc:creator>
  <cp:keywords/>
  <dc:description/>
  <cp:lastModifiedBy>Matilda Selinge</cp:lastModifiedBy>
  <cp:revision>5</cp:revision>
  <dcterms:created xsi:type="dcterms:W3CDTF">2024-09-20T09:15:00Z</dcterms:created>
  <dcterms:modified xsi:type="dcterms:W3CDTF">2024-09-24T13:57:00Z</dcterms:modified>
</cp:coreProperties>
</file>